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FA51">
      <w:pPr>
        <w:spacing w:after="0" w:line="240" w:lineRule="auto"/>
        <w:jc w:val="both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 xml:space="preserve">                        </w:t>
      </w:r>
    </w:p>
    <w:p w14:paraId="175282DA">
      <w:pPr>
        <w:spacing w:after="0" w:line="240" w:lineRule="auto"/>
        <w:jc w:val="both"/>
        <w:rPr>
          <w:rFonts w:ascii="Arial" w:hAnsi="Arial" w:eastAsia="Arial" w:cs="Arial"/>
          <w:sz w:val="20"/>
        </w:rPr>
      </w:pPr>
      <w:r>
        <w:pict>
          <v:shape id="rectole0000000000" o:spid="_x0000_s1026" o:spt="75" type="#_x0000_t75" style="height:68.25pt;width:95.8pt;" o:ole="t" filled="f" o:preferrelative="t" stroked="f" coordsize="21600,21600">
            <v:path/>
            <v:fill on="f" focussize="0,0"/>
            <v:stroke on="f"/>
            <v:imagedata r:id="rId7" o:title=""/>
            <o:lock v:ext="edit"/>
            <w10:wrap type="none"/>
            <w10:anchorlock/>
          </v:shape>
          <o:OLEObject Type="Embed" ProgID="StaticMetafile" ShapeID="rectole0000000000" DrawAspect="Content" ObjectID="_1468075725" r:id="rId6">
            <o:LockedField>false</o:LockedField>
          </o:OLEObject>
        </w:pict>
      </w:r>
    </w:p>
    <w:p w14:paraId="63D0C94C"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0"/>
        </w:rPr>
        <w:t xml:space="preserve">  </w:t>
      </w:r>
      <w:r>
        <w:rPr>
          <w:rFonts w:ascii="Arial" w:hAnsi="Arial" w:eastAsia="Arial" w:cs="Arial"/>
          <w:sz w:val="24"/>
        </w:rPr>
        <w:t>Република Србија</w:t>
      </w:r>
    </w:p>
    <w:p w14:paraId="171A7C6A">
      <w:pPr>
        <w:spacing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b/>
        </w:rPr>
        <w:t xml:space="preserve"> ОПШТИНА РАЖАЊ</w:t>
      </w:r>
    </w:p>
    <w:p w14:paraId="7D262FA1"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ОПШТИНСКА УПРАВА ОПШТИНЕ РАЖАЊ</w:t>
      </w:r>
    </w:p>
    <w:p w14:paraId="522C5FED"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</w:t>
      </w:r>
      <w:r>
        <w:rPr>
          <w:rFonts w:ascii="Arial" w:hAnsi="Arial" w:eastAsia="Arial" w:cs="Arial"/>
          <w:b/>
          <w:sz w:val="24"/>
        </w:rPr>
        <w:t>Одсек за инспекцијске послове</w:t>
      </w:r>
    </w:p>
    <w:p w14:paraId="41D8EFD2"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Број: 000396228 2026 07013 002 016 352 394 14 001</w:t>
      </w:r>
    </w:p>
    <w:p w14:paraId="163D537D"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sz w:val="24"/>
        </w:rPr>
        <w:t xml:space="preserve">  Дана: </w:t>
      </w:r>
      <w:r>
        <w:rPr>
          <w:rFonts w:ascii="Arial" w:hAnsi="Arial" w:eastAsia="Arial" w:cs="Arial"/>
          <w:b/>
          <w:sz w:val="24"/>
        </w:rPr>
        <w:t>02. 02. 2026.године</w:t>
      </w:r>
    </w:p>
    <w:p w14:paraId="30C6296E"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Р А Ж А Њ</w:t>
      </w:r>
    </w:p>
    <w:p w14:paraId="0FDD77AE"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Новоражањска бр. 2</w:t>
      </w:r>
    </w:p>
    <w:p w14:paraId="66C5F6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p w14:paraId="56B0832D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</w:p>
    <w:p w14:paraId="6179CB4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</w:rPr>
      </w:pPr>
    </w:p>
    <w:p w14:paraId="6242027D">
      <w:pPr>
        <w:spacing w:after="0" w:line="240" w:lineRule="auto"/>
        <w:ind w:right="20"/>
        <w:jc w:val="center"/>
        <w:rPr>
          <w:rFonts w:ascii="Arial" w:hAnsi="Arial" w:eastAsia="Arial" w:cs="Arial"/>
          <w:b/>
          <w:sz w:val="26"/>
        </w:rPr>
      </w:pPr>
      <w:r>
        <w:rPr>
          <w:rFonts w:ascii="Arial" w:hAnsi="Arial" w:eastAsia="Arial" w:cs="Arial"/>
          <w:b/>
          <w:sz w:val="26"/>
        </w:rPr>
        <w:t xml:space="preserve">ИЗВЕШТАЈ О РАДУ </w:t>
      </w:r>
    </w:p>
    <w:p w14:paraId="5A97970A">
      <w:pPr>
        <w:spacing w:after="0" w:line="240" w:lineRule="auto"/>
        <w:ind w:right="20"/>
        <w:jc w:val="center"/>
        <w:rPr>
          <w:rFonts w:ascii="Arial" w:hAnsi="Arial" w:eastAsia="Arial" w:cs="Arial"/>
          <w:b/>
          <w:sz w:val="26"/>
        </w:rPr>
      </w:pPr>
      <w:r>
        <w:rPr>
          <w:rFonts w:ascii="Arial" w:hAnsi="Arial" w:eastAsia="Arial" w:cs="Arial"/>
          <w:b/>
          <w:sz w:val="26"/>
        </w:rPr>
        <w:t xml:space="preserve"> КОМУНАЛНЕ ИНСПЕКЦИЈЕ ЗА 2025. ГОДИНУ</w:t>
      </w:r>
    </w:p>
    <w:p w14:paraId="3489CCB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6156AA8">
      <w:pPr>
        <w:spacing w:after="0" w:line="285" w:lineRule="auto"/>
        <w:rPr>
          <w:rFonts w:ascii="Times New Roman" w:hAnsi="Times New Roman" w:eastAsia="Times New Roman" w:cs="Times New Roman"/>
          <w:sz w:val="24"/>
        </w:rPr>
      </w:pPr>
    </w:p>
    <w:p w14:paraId="2628ECA0">
      <w:pPr>
        <w:spacing w:after="0" w:line="262" w:lineRule="auto"/>
        <w:rPr>
          <w:rFonts w:ascii="Times New Roman" w:hAnsi="Times New Roman" w:eastAsia="Times New Roman" w:cs="Times New Roman"/>
          <w:sz w:val="20"/>
        </w:rPr>
      </w:pPr>
    </w:p>
    <w:p w14:paraId="4ADB26D4">
      <w:pPr>
        <w:spacing w:after="0" w:line="240" w:lineRule="auto"/>
        <w:ind w:left="800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ПРАВНИ ОСНОВ</w:t>
      </w:r>
    </w:p>
    <w:p w14:paraId="68130614">
      <w:pPr>
        <w:spacing w:after="0" w:line="240" w:lineRule="auto"/>
        <w:ind w:left="800"/>
        <w:rPr>
          <w:rFonts w:ascii="Arial" w:hAnsi="Arial" w:eastAsia="Arial" w:cs="Arial"/>
          <w:b/>
          <w:sz w:val="24"/>
        </w:rPr>
      </w:pPr>
    </w:p>
    <w:p w14:paraId="736FCC63">
      <w:pPr>
        <w:spacing w:after="0" w:line="240" w:lineRule="auto"/>
        <w:rPr>
          <w:rFonts w:ascii="Arial" w:hAnsi="Arial" w:eastAsia="Arial" w:cs="Arial"/>
          <w:sz w:val="24"/>
        </w:rPr>
      </w:pPr>
    </w:p>
    <w:p w14:paraId="46F6CF29">
      <w:pPr>
        <w:spacing w:after="0" w:line="259" w:lineRule="auto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На основу члана 44. Закона о инспекцијском надзору („Службени гласник РС”, бр. 36/2015, 44/2018 - др. закони и 95/2018) сачињен је Извештај о раду  комуналне инспекције, Одсека за инспекцијске послове, Општинске управе општине Ражањ.</w:t>
      </w:r>
    </w:p>
    <w:p w14:paraId="70736BC5">
      <w:pPr>
        <w:spacing w:after="0" w:line="259" w:lineRule="auto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3369A5DF">
      <w:pPr>
        <w:spacing w:after="0" w:line="240" w:lineRule="auto"/>
        <w:rPr>
          <w:rFonts w:ascii="Arial" w:hAnsi="Arial" w:eastAsia="Arial" w:cs="Arial"/>
          <w:sz w:val="24"/>
        </w:rPr>
      </w:pPr>
    </w:p>
    <w:p w14:paraId="74A12CC7">
      <w:pPr>
        <w:spacing w:after="0" w:line="240" w:lineRule="auto"/>
        <w:ind w:left="140" w:right="160" w:firstLine="665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 xml:space="preserve">НАДЛЕЖНОСТ ПОСТУПАЊА КОМУНАЛНЕ ИНСПЕКЦИЈЕ </w:t>
      </w:r>
    </w:p>
    <w:p w14:paraId="79B01E47">
      <w:pPr>
        <w:spacing w:after="0" w:line="240" w:lineRule="auto"/>
        <w:ind w:left="140" w:right="160" w:firstLine="665"/>
        <w:jc w:val="center"/>
        <w:rPr>
          <w:rFonts w:ascii="Arial" w:hAnsi="Arial" w:eastAsia="Arial" w:cs="Arial"/>
          <w:b/>
          <w:sz w:val="24"/>
        </w:rPr>
      </w:pPr>
    </w:p>
    <w:p w14:paraId="64B9B2DB">
      <w:pPr>
        <w:spacing w:after="0" w:line="240" w:lineRule="auto"/>
        <w:rPr>
          <w:rFonts w:ascii="Arial" w:hAnsi="Arial" w:eastAsia="Arial" w:cs="Arial"/>
          <w:sz w:val="24"/>
        </w:rPr>
      </w:pPr>
    </w:p>
    <w:p w14:paraId="34CC5B0E">
      <w:pPr>
        <w:spacing w:after="0" w:line="285" w:lineRule="auto"/>
        <w:ind w:left="140" w:right="160" w:firstLine="664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Комунална инспекциja  обавља послове инспекцијског надзора у контроли примене закона и одлука у области комуналне делатности са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последице. У циљу обезбеђења поштовања закона и одлука, налаже мере прописане законом и одлукама, иницира покретање поступка пред другим надлежним органима. </w:t>
      </w:r>
    </w:p>
    <w:p w14:paraId="7D6B39A3">
      <w:pPr>
        <w:spacing w:after="0" w:line="285" w:lineRule="auto"/>
        <w:ind w:left="140" w:right="160" w:firstLine="664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Инспекцијски надзор у области комуналне делатности комунална инспекција обавља као изворни посао. </w:t>
      </w:r>
    </w:p>
    <w:p w14:paraId="42FA8A72">
      <w:pPr>
        <w:spacing w:after="0" w:line="285" w:lineRule="auto"/>
        <w:ind w:left="140" w:right="160" w:firstLine="664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Комунална инспекција обавља послове инспекцијског надзора који се односе на примену дела мера прописаних законима као и продзаконским актима донетим на основу истих.</w:t>
      </w:r>
    </w:p>
    <w:p w14:paraId="45668107">
      <w:pPr>
        <w:spacing w:after="0" w:line="285" w:lineRule="auto"/>
        <w:ind w:left="140" w:right="160" w:firstLine="664"/>
        <w:jc w:val="both"/>
        <w:rPr>
          <w:rFonts w:ascii="Arial" w:hAnsi="Arial" w:eastAsia="Arial" w:cs="Arial"/>
          <w:sz w:val="24"/>
        </w:rPr>
      </w:pPr>
    </w:p>
    <w:p w14:paraId="6FF430C5">
      <w:pPr>
        <w:spacing w:after="0" w:line="273" w:lineRule="auto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• Прописи по којима поступа комунална инспекција:</w:t>
      </w:r>
    </w:p>
    <w:p w14:paraId="6DDE9783">
      <w:pPr>
        <w:spacing w:after="0" w:line="273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 xml:space="preserve">Закони: </w:t>
      </w:r>
    </w:p>
    <w:p w14:paraId="1E452B61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1.</w:t>
      </w:r>
      <w:r>
        <w:rPr>
          <w:rFonts w:ascii="Arial" w:hAnsi="Arial" w:eastAsia="Arial" w:cs="Arial"/>
          <w:b/>
          <w:sz w:val="24"/>
        </w:rPr>
        <w:t>Закон о општем управном поступку</w:t>
      </w:r>
      <w:r>
        <w:rPr>
          <w:rFonts w:ascii="Arial" w:hAnsi="Arial" w:eastAsia="Arial" w:cs="Arial"/>
          <w:sz w:val="24"/>
        </w:rPr>
        <w:t>- („Службени гласник  РС“, број 18/2016 и 95/2018 -аутентично тумачење и 2/2023 -Одлука УС)</w:t>
      </w:r>
    </w:p>
    <w:p w14:paraId="2CA7D63C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2.</w:t>
      </w:r>
      <w:r>
        <w:rPr>
          <w:rFonts w:ascii="Arial" w:hAnsi="Arial" w:eastAsia="Arial" w:cs="Arial"/>
          <w:b/>
          <w:sz w:val="24"/>
        </w:rPr>
        <w:t xml:space="preserve">Закон о комуналним делатностима </w:t>
      </w:r>
      <w:r>
        <w:rPr>
          <w:rFonts w:ascii="Arial" w:hAnsi="Arial" w:eastAsia="Arial" w:cs="Arial"/>
          <w:sz w:val="24"/>
        </w:rPr>
        <w:t>- („Службени гласник  РС”,број     88/2011, 104/2016, 95/2018 и 94/2024)</w:t>
      </w:r>
    </w:p>
    <w:p w14:paraId="1E4A45B7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3.</w:t>
      </w:r>
      <w:r>
        <w:rPr>
          <w:rFonts w:ascii="Arial" w:hAnsi="Arial" w:eastAsia="Arial" w:cs="Arial"/>
          <w:b/>
          <w:sz w:val="24"/>
        </w:rPr>
        <w:t xml:space="preserve">Закон о прекршајима </w:t>
      </w:r>
      <w:r>
        <w:rPr>
          <w:rFonts w:ascii="Arial" w:hAnsi="Arial" w:eastAsia="Arial" w:cs="Arial"/>
          <w:sz w:val="24"/>
        </w:rPr>
        <w:t>- („Службени гласник  РС”, број 65/2013, 13/2016, 98/2016 - одлука УС, 91/2019, 91/2019 - др.закони и 112/2022 - Одлука УС)</w:t>
      </w:r>
    </w:p>
    <w:p w14:paraId="4DEEA5DB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4. </w:t>
      </w:r>
      <w:r>
        <w:rPr>
          <w:rFonts w:ascii="Arial" w:hAnsi="Arial" w:eastAsia="Arial" w:cs="Arial"/>
          <w:b/>
          <w:sz w:val="24"/>
        </w:rPr>
        <w:t>Закон о заштити становништва од заразних болести</w:t>
      </w:r>
      <w:r>
        <w:rPr>
          <w:rFonts w:ascii="Arial" w:hAnsi="Arial" w:eastAsia="Arial" w:cs="Arial"/>
          <w:sz w:val="24"/>
        </w:rPr>
        <w:t>(„Службени гласник РС“, бр.15/2016, 68/2020 i 136/2020),</w:t>
      </w:r>
    </w:p>
    <w:p w14:paraId="495E5513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4.</w:t>
      </w:r>
      <w:r>
        <w:rPr>
          <w:rFonts w:ascii="Arial" w:hAnsi="Arial" w:eastAsia="Arial" w:cs="Arial"/>
          <w:b/>
          <w:sz w:val="24"/>
        </w:rPr>
        <w:t xml:space="preserve">Закон о трговини </w:t>
      </w:r>
      <w:r>
        <w:rPr>
          <w:rFonts w:ascii="Arial" w:hAnsi="Arial" w:eastAsia="Arial" w:cs="Arial"/>
          <w:sz w:val="24"/>
        </w:rPr>
        <w:t>-(„Службени гласник  РС „, број 52/2019)</w:t>
      </w:r>
    </w:p>
    <w:p w14:paraId="5BD9CE4E">
      <w:pPr>
        <w:spacing w:after="0" w:line="273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5.</w:t>
      </w:r>
      <w:r>
        <w:rPr>
          <w:rFonts w:ascii="Arial" w:hAnsi="Arial" w:eastAsia="Arial" w:cs="Arial"/>
          <w:b/>
          <w:sz w:val="24"/>
        </w:rPr>
        <w:t>Закон о инспекцијском надзору</w:t>
      </w:r>
      <w:r>
        <w:rPr>
          <w:rFonts w:ascii="Arial" w:hAnsi="Arial" w:eastAsia="Arial" w:cs="Arial"/>
          <w:sz w:val="24"/>
        </w:rPr>
        <w:t>-(“Сл.гласник РС” бр.36/2015, 44/2018 -др.закони и 95/2018</w:t>
      </w:r>
    </w:p>
    <w:p w14:paraId="30151C84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6.</w:t>
      </w:r>
      <w:r>
        <w:rPr>
          <w:rFonts w:ascii="Arial" w:hAnsi="Arial" w:eastAsia="Arial" w:cs="Arial"/>
          <w:b/>
          <w:sz w:val="24"/>
        </w:rPr>
        <w:t xml:space="preserve">Закон о становању и одржавању зграда </w:t>
      </w:r>
      <w:r>
        <w:rPr>
          <w:rFonts w:ascii="Arial" w:hAnsi="Arial" w:eastAsia="Arial" w:cs="Arial"/>
          <w:sz w:val="24"/>
        </w:rPr>
        <w:t>– („Службени гласник  РС“, број 104/2016 i 9/2020 - др.закон)</w:t>
      </w:r>
    </w:p>
    <w:p w14:paraId="7579CB11">
      <w:pPr>
        <w:spacing w:after="0" w:line="273" w:lineRule="auto"/>
        <w:rPr>
          <w:rFonts w:ascii="Arial" w:hAnsi="Arial" w:eastAsia="Arial" w:cs="Arial"/>
          <w:sz w:val="24"/>
        </w:rPr>
      </w:pPr>
    </w:p>
    <w:p w14:paraId="68F2E50F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</w:t>
      </w:r>
    </w:p>
    <w:p w14:paraId="168B5E62">
      <w:pPr>
        <w:spacing w:after="0" w:line="273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 xml:space="preserve">Уредбе и други подзаконски акти: </w:t>
      </w:r>
    </w:p>
    <w:p w14:paraId="2E2BE470">
      <w:pPr>
        <w:spacing w:after="0" w:line="273" w:lineRule="auto"/>
        <w:rPr>
          <w:rFonts w:ascii="Arial" w:hAnsi="Arial" w:eastAsia="Arial" w:cs="Arial"/>
          <w:sz w:val="24"/>
        </w:rPr>
      </w:pPr>
    </w:p>
    <w:p w14:paraId="733BD582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1. Уредба владе о начину уништавања коровске биљке амброзије; </w:t>
      </w:r>
    </w:p>
    <w:p w14:paraId="34B39C36">
      <w:pPr>
        <w:spacing w:after="0" w:line="273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2. Инструкције министарства пољопривреде, шумарства и водопривреде о начину уништавања коровске биљке амброзије </w:t>
      </w:r>
    </w:p>
    <w:p w14:paraId="71C1C494">
      <w:pPr>
        <w:spacing w:after="0" w:line="273" w:lineRule="auto"/>
        <w:rPr>
          <w:rFonts w:ascii="Arial" w:hAnsi="Arial" w:eastAsia="Arial" w:cs="Arial"/>
          <w:sz w:val="24"/>
        </w:rPr>
      </w:pPr>
    </w:p>
    <w:p w14:paraId="76810EB7">
      <w:pPr>
        <w:spacing w:after="0" w:line="240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Одлуке скупштине општине Ражањ</w:t>
      </w:r>
    </w:p>
    <w:p w14:paraId="46D4BA9C">
      <w:pPr>
        <w:spacing w:after="0" w:line="240" w:lineRule="auto"/>
        <w:rPr>
          <w:rFonts w:ascii="Arial" w:hAnsi="Arial" w:eastAsia="Arial" w:cs="Arial"/>
          <w:sz w:val="24"/>
        </w:rPr>
      </w:pPr>
    </w:p>
    <w:p w14:paraId="4461586A">
      <w:pPr>
        <w:spacing w:after="0" w:line="240" w:lineRule="auto"/>
        <w:rPr>
          <w:rFonts w:ascii="Arial" w:hAnsi="Arial" w:eastAsia="Arial" w:cs="Arial"/>
          <w:sz w:val="24"/>
        </w:rPr>
      </w:pPr>
    </w:p>
    <w:p w14:paraId="47517A8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Одлука о комуналној инспекцији (“Сл. лист општине Ражањ”, бр. 6/14 и 2/17) </w:t>
      </w:r>
    </w:p>
    <w:p w14:paraId="0BBEAE5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заштити комуналних објеката (“Сл. лист општине Ражањ”, бр. 10/2023)</w:t>
      </w:r>
    </w:p>
    <w:p w14:paraId="4D59C0E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водоснабдевању на територији општине Ражањ за насељена места Ражањ, Шетка, Варош и Чубуру (“Сл. лист општине Ражањ”, бр. 6/16, 2/17, 10/23 и  12/23)</w:t>
      </w:r>
    </w:p>
    <w:p w14:paraId="36541D8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одржавању чистоће, на површинама јавне намене (“Сл. лист општине Ражањ”, бр. 12/2021 )</w:t>
      </w:r>
    </w:p>
    <w:p w14:paraId="06162DD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одржавању јавних зелених површина (“Сл. лист општине Ражањ”, бр. 12/2021 )</w:t>
      </w:r>
    </w:p>
    <w:p w14:paraId="1756357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јавној канализацији, одвођењу и пречишћавању отпадних вода у насељима општине Ражањ (“Сл. лист општине Ражањ”, бр. 11/12 и 2/17)</w:t>
      </w:r>
    </w:p>
    <w:p w14:paraId="26CB5C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пијацама (“Сл. лист општине Ражањ”, бр. 12/2021)</w:t>
      </w:r>
    </w:p>
    <w:p w14:paraId="5D5A07D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држању и заштити домаћих животиња на територији општине Ражањ (“Сл. лист општине Ражањ”, бр. 10/2023)</w:t>
      </w:r>
    </w:p>
    <w:p w14:paraId="1F91C07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локалним комуналним таксама (“Сл. лист општине Ражањ”, бр. 22/2022)</w:t>
      </w:r>
    </w:p>
    <w:p w14:paraId="6324126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сахрањивању и гробљима (“Сл. лист општине Ражањ”, бр. 24/19)</w:t>
      </w:r>
    </w:p>
    <w:p w14:paraId="3BF6B78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утврђивању и означавању назива насељених места, улица и тргова и начину утврђивања кућних бројева и означавању зграда бројевима на територији општине Ражањ (“Сл. лист општине Ражањ”, бр. 2/2011)</w:t>
      </w:r>
    </w:p>
    <w:p w14:paraId="024B35D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постављању и уклањању монтажних објеката привременог карактера на јавним и другим површинам на територији општине Ражањ (“Сл. лист општине Ражањ”, бр. 10/2023 и 12/2023)</w:t>
      </w:r>
    </w:p>
    <w:p w14:paraId="317419D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мерама заштите пољопривредном земљишту на теритрији општине Ражањ (“Сл. лист општине Ражањ”, бр. 25/2023)</w:t>
      </w:r>
    </w:p>
    <w:p w14:paraId="0D954E1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радном времену угоститељских, трговинских и занатских објеката на територији оштине Ражањ (“Сл. лист општине Ражањ”, бр. 2/2017 и 3/2017)</w:t>
      </w:r>
    </w:p>
    <w:p w14:paraId="38940D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јавном осветљењу (“Сл. лист општине Ражањ”, бр. 4/18 и 17/19)</w:t>
      </w:r>
    </w:p>
    <w:p w14:paraId="43D9ED6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категоризацији, управљању, одржавању и заштити општинских путева и улица на територији општине Ражањ (“Сл. лист општине Ражањ”, бр. 12/2023)</w:t>
      </w:r>
    </w:p>
    <w:p w14:paraId="57E7946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некатегорисаним путевима на територији општине Ражањ (“Сл. лист општине Ражањ”, бр. 12/2021)</w:t>
      </w:r>
    </w:p>
    <w:p w14:paraId="634C231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техничком регулисању саобраћаја на територији општине Ражањ (“Сл. лист општине Ражањ”, бр. 24/2019 и 10/2021)</w:t>
      </w:r>
    </w:p>
    <w:p w14:paraId="6A896D8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ауто такси превозу  путника на територији општине Ражањ („Сл. лист општине Ражањ“, бр.24/2019)</w:t>
      </w:r>
    </w:p>
    <w:p w14:paraId="2D6A5FF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општем кућном реду у стамбеним и стамбено пословним зградама на територији оштине Ражањ („Сл. лист општине Ражањ“, бр.10/2023)</w:t>
      </w:r>
    </w:p>
    <w:p w14:paraId="13FDCF2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начину и поверавању обављања комуналне делатности  зоохигијене јавном комуналном предузећу „Комуналне услуге“ Алексинац (“Сл. лист општине Ражањ”, бр. 2/2023)</w:t>
      </w:r>
    </w:p>
    <w:p w14:paraId="4A853D2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називима улица и тргова за насељено место Ражањ (“Сл. лист општине Ражањ”, бр. 2/15)</w:t>
      </w:r>
    </w:p>
    <w:p w14:paraId="3BEA287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комуналним делатностима на територији општине Ражањ (“Сл. лист општине Ражањ”, бр. 4/2018)</w:t>
      </w:r>
    </w:p>
    <w:p w14:paraId="492A6FC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погребним делатностима (“Сл. лист општине Ражањ”, бр. 17/18)</w:t>
      </w:r>
    </w:p>
    <w:p w14:paraId="00A2BE7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накнадама за коришћење јавних површина (“Сл. лист општине Ражањ”, бр. 2/19 и 11/19)</w:t>
      </w:r>
    </w:p>
    <w:p w14:paraId="25BFEB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приградском превозу путника на територији општине Ражањ (“Сл. лист општине Ражањ”, бр. 4/2022)</w:t>
      </w:r>
    </w:p>
    <w:p w14:paraId="74F0713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начину коришћења и управљања природним изворима, јавним чесмама, јавним бунарима и фонтанама на територији општине Ражањ (“Сл. лист општине Ражањ”, бр. 4/18)</w:t>
      </w:r>
    </w:p>
    <w:p w14:paraId="450748A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утврђивању минималне висине износа издвајања на име трошкова инвестиционог и текућег одржавања заједничких делова зграде и висина износа накнаде за управљање у случају принудно постављеног професионалног управника (“Сл. лист општине Ражањ”, бр.4/18)</w:t>
      </w:r>
    </w:p>
    <w:p w14:paraId="4D983C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одржавању јавних зелених површина (“Сл. лист општине Ражањ”, бр. 12/2021)</w:t>
      </w:r>
    </w:p>
    <w:p w14:paraId="0FE6DA1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Одлука о изгледу и употреби грба, имена, заставе општине Ражањ (“Сл. лист општине Ражањ”, бр. 12/2023) </w:t>
      </w:r>
    </w:p>
    <w:p w14:paraId="6EDCCCA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привременом поверавању послова управљања сеоским водоводом у насељу Црни Као (“Сл. лист општине Ражањ”, бр. 12/2023)</w:t>
      </w:r>
    </w:p>
    <w:p w14:paraId="4E6B6C5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привременом поверавању послова управљања сеоским водоводом у насељу Смиловац (“Сл. лист општине Ражањ”, бр. 12/2023)</w:t>
      </w:r>
    </w:p>
    <w:p w14:paraId="2F210FA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привременом поверавању послова управљања сеоским водоводом у насељу Скорица (“Сл. лист општине Ражањ”, бр. 10/2023)</w:t>
      </w:r>
    </w:p>
    <w:p w14:paraId="0D5044C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управљању отпадом на територији општине Ражањ (“Сл. лист општине Ражањ”, бр. 14/2023)</w:t>
      </w:r>
    </w:p>
    <w:p w14:paraId="2BD2B2D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Одлука о изменама новчаних казни („Сл. лист општине Ражањ“, бр.2/17)</w:t>
      </w:r>
    </w:p>
    <w:p w14:paraId="0CC83C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Програм контроле и смањења популације паса и мачака на територији општине Ражањ (“Сл. лист општине Ражањ”, бр. 10/2023)</w:t>
      </w:r>
    </w:p>
    <w:p w14:paraId="26B4D9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20" w:hanging="8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Правилник о поступању и начину решавања захтева грађана за накнаду штете коју проузрокују пси луталице на територији општине Ражањ (“Сл. лист општине Ражањ”, бр. 01/2023)</w:t>
      </w:r>
    </w:p>
    <w:p w14:paraId="73AC3DFB">
      <w:pPr>
        <w:spacing w:after="0" w:line="285" w:lineRule="auto"/>
        <w:ind w:left="140" w:right="160" w:firstLine="664"/>
        <w:jc w:val="both"/>
        <w:rPr>
          <w:rFonts w:ascii="Arial" w:hAnsi="Arial" w:eastAsia="Arial" w:cs="Arial"/>
          <w:sz w:val="24"/>
        </w:rPr>
      </w:pPr>
    </w:p>
    <w:p w14:paraId="39A779AC"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</w:p>
    <w:p w14:paraId="6B6282FA">
      <w:pPr>
        <w:spacing w:after="0" w:line="259" w:lineRule="auto"/>
        <w:ind w:left="140" w:right="160" w:firstLine="665"/>
        <w:jc w:val="both"/>
        <w:rPr>
          <w:rFonts w:ascii="Arial" w:hAnsi="Arial" w:eastAsia="Arial" w:cs="Arial"/>
          <w:color w:val="002060"/>
          <w:sz w:val="24"/>
          <w:u w:val="single"/>
        </w:rPr>
      </w:pPr>
      <w:r>
        <w:rPr>
          <w:rFonts w:ascii="Arial" w:hAnsi="Arial" w:eastAsia="Arial" w:cs="Arial"/>
          <w:sz w:val="24"/>
        </w:rPr>
        <w:t>Инспекцијски надзори у 2025. години вршени су у складу са Годишњим планом инспекцијског надзора комуналне инспекције за 2025.годину, који је сагласно одредби члана 10. став 6. Закона о инспекцијском надзору објављен на интернет страници општине Ражањ:</w:t>
      </w:r>
      <w:r>
        <w:rPr>
          <w:rFonts w:ascii="Calibri" w:hAnsi="Calibri" w:eastAsia="Calibri" w:cs="Calibri"/>
          <w:sz w:val="20"/>
        </w:rPr>
        <w:t xml:space="preserve"> </w:t>
      </w:r>
      <w:r>
        <w:fldChar w:fldCharType="begin"/>
      </w:r>
      <w:r>
        <w:instrText xml:space="preserve"> HYPERLINK "https://razanj.ls.gov.rs/" \h </w:instrText>
      </w:r>
      <w:r>
        <w:fldChar w:fldCharType="separate"/>
      </w:r>
      <w:r>
        <w:rPr>
          <w:rFonts w:ascii="Arial" w:hAnsi="Arial" w:eastAsia="Arial" w:cs="Arial"/>
          <w:color w:val="0563C1"/>
          <w:sz w:val="24"/>
          <w:u w:val="single"/>
        </w:rPr>
        <w:t>https://razanj.ls.gov.rs</w:t>
      </w:r>
      <w:r>
        <w:rPr>
          <w:rFonts w:ascii="Arial" w:hAnsi="Arial" w:eastAsia="Arial" w:cs="Arial"/>
          <w:color w:val="0563C1"/>
          <w:sz w:val="24"/>
          <w:u w:val="single"/>
        </w:rPr>
        <w:fldChar w:fldCharType="end"/>
      </w:r>
      <w:r>
        <w:rPr>
          <w:rFonts w:ascii="Arial" w:hAnsi="Arial" w:eastAsia="Arial" w:cs="Arial"/>
          <w:sz w:val="24"/>
        </w:rPr>
        <w:t xml:space="preserve"> </w:t>
      </w:r>
    </w:p>
    <w:p w14:paraId="3479BEF8">
      <w:pPr>
        <w:spacing w:after="0" w:line="245" w:lineRule="auto"/>
        <w:rPr>
          <w:rFonts w:ascii="Arial" w:hAnsi="Arial" w:eastAsia="Arial" w:cs="Arial"/>
          <w:sz w:val="24"/>
        </w:rPr>
      </w:pPr>
    </w:p>
    <w:p w14:paraId="06404CD9">
      <w:pPr>
        <w:spacing w:after="0" w:line="240" w:lineRule="auto"/>
        <w:ind w:left="800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ИНФОРМАЦИЈЕ И ПОДАЦИ О РАДУ</w:t>
      </w:r>
    </w:p>
    <w:p w14:paraId="28690775">
      <w:pPr>
        <w:spacing w:after="0" w:line="240" w:lineRule="auto"/>
        <w:ind w:left="800"/>
        <w:rPr>
          <w:rFonts w:ascii="Arial" w:hAnsi="Arial" w:eastAsia="Arial" w:cs="Arial"/>
          <w:b/>
          <w:sz w:val="24"/>
        </w:rPr>
      </w:pPr>
    </w:p>
    <w:p w14:paraId="2DD0D17E">
      <w:pPr>
        <w:spacing w:after="0" w:line="240" w:lineRule="auto"/>
        <w:rPr>
          <w:rFonts w:ascii="Arial" w:hAnsi="Arial" w:eastAsia="Arial" w:cs="Arial"/>
          <w:sz w:val="24"/>
        </w:rPr>
      </w:pPr>
    </w:p>
    <w:p w14:paraId="4821295F">
      <w:pPr>
        <w:spacing w:after="0" w:line="240" w:lineRule="auto"/>
        <w:ind w:left="800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Информације и подаци о раду комуналне инспекције за 2025.годину:</w:t>
      </w:r>
    </w:p>
    <w:p w14:paraId="71D6D90E">
      <w:pPr>
        <w:spacing w:after="0" w:line="261" w:lineRule="auto"/>
        <w:rPr>
          <w:rFonts w:ascii="Arial" w:hAnsi="Arial" w:eastAsia="Arial" w:cs="Arial"/>
          <w:sz w:val="24"/>
        </w:rPr>
      </w:pPr>
    </w:p>
    <w:p w14:paraId="614BE611">
      <w:pPr>
        <w:numPr>
          <w:ilvl w:val="0"/>
          <w:numId w:val="2"/>
        </w:numPr>
        <w:tabs>
          <w:tab w:val="left" w:pos="1040"/>
        </w:tabs>
        <w:spacing w:after="0" w:line="240" w:lineRule="auto"/>
        <w:ind w:left="1040" w:hanging="2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Превентивно деловање</w:t>
      </w:r>
    </w:p>
    <w:p w14:paraId="1FEE8FFF">
      <w:pPr>
        <w:tabs>
          <w:tab w:val="left" w:pos="1040"/>
        </w:tabs>
        <w:spacing w:after="0" w:line="240" w:lineRule="auto"/>
        <w:ind w:left="1040"/>
        <w:rPr>
          <w:rFonts w:ascii="Arial" w:hAnsi="Arial" w:eastAsia="Arial" w:cs="Arial"/>
          <w:b/>
          <w:sz w:val="24"/>
        </w:rPr>
      </w:pPr>
    </w:p>
    <w:p w14:paraId="5BB7CF18">
      <w:pPr>
        <w:spacing w:after="0" w:line="240" w:lineRule="auto"/>
        <w:rPr>
          <w:rFonts w:ascii="Arial" w:hAnsi="Arial" w:eastAsia="Arial" w:cs="Arial"/>
          <w:sz w:val="24"/>
        </w:rPr>
      </w:pPr>
    </w:p>
    <w:p w14:paraId="41EB67D1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Комунална инспекција је током 2025. године у поступку вршења инспекцијских надзора, као и по захтевима надзираних субјеката редовно, благовремено и детаљно информисала надзиране субјекте везано за примену одредби закона из области заштите животне средине, подзаконских аката и у случају ненадлежности упућивала надзиране субјекте на надлежне органе.</w:t>
      </w:r>
    </w:p>
    <w:p w14:paraId="77BDACB2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Комуналана инспекција је вршила и едукативно, односно превентивно деловање и приликом прве редовне инспекцијске контроле код привредних субјекта. Оваквим превентивним приступом, у току надзора, постиже се ефикаснија примена законских прописа.</w:t>
      </w:r>
    </w:p>
    <w:p w14:paraId="0AC6A413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462B0ACF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3CAF58E6">
      <w:pPr>
        <w:spacing w:after="0" w:line="338" w:lineRule="auto"/>
        <w:rPr>
          <w:rFonts w:ascii="Arial" w:hAnsi="Arial" w:eastAsia="Arial" w:cs="Arial"/>
          <w:sz w:val="24"/>
        </w:rPr>
      </w:pPr>
    </w:p>
    <w:p w14:paraId="5FA3D67D">
      <w:pPr>
        <w:spacing w:after="0" w:line="338" w:lineRule="auto"/>
        <w:rPr>
          <w:rFonts w:ascii="Arial" w:hAnsi="Arial" w:eastAsia="Arial" w:cs="Arial"/>
          <w:sz w:val="24"/>
        </w:rPr>
      </w:pPr>
    </w:p>
    <w:p w14:paraId="0788BCD2">
      <w:pPr>
        <w:numPr>
          <w:ilvl w:val="0"/>
          <w:numId w:val="3"/>
        </w:numPr>
        <w:tabs>
          <w:tab w:val="left" w:pos="1040"/>
        </w:tabs>
        <w:spacing w:after="0" w:line="240" w:lineRule="auto"/>
        <w:ind w:left="1040" w:hanging="2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Стручне и саветодавне посете надзираним субјектима</w:t>
      </w:r>
    </w:p>
    <w:p w14:paraId="167A53B1">
      <w:pPr>
        <w:tabs>
          <w:tab w:val="left" w:pos="1040"/>
        </w:tabs>
        <w:spacing w:after="0"/>
        <w:rPr>
          <w:rFonts w:ascii="Arial" w:hAnsi="Arial" w:eastAsia="Arial" w:cs="Arial"/>
          <w:b/>
          <w:sz w:val="24"/>
        </w:rPr>
      </w:pPr>
    </w:p>
    <w:p w14:paraId="2C6D37AC">
      <w:pPr>
        <w:tabs>
          <w:tab w:val="left" w:pos="1052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току 2025. године комунална инспекција је вршила и службене саветодавне посете,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из области комуналне делатности.</w:t>
      </w:r>
    </w:p>
    <w:p w14:paraId="3C9CCE39">
      <w:pPr>
        <w:tabs>
          <w:tab w:val="left" w:pos="1122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У току 2025. године, комунална инспекција је извршила једну службену саветодавну посету, у вези са држањем домаћих животиња. </w:t>
      </w:r>
    </w:p>
    <w:p w14:paraId="5227F74E">
      <w:pPr>
        <w:spacing w:after="0" w:line="240" w:lineRule="auto"/>
        <w:ind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Након извршенe службенe саветодавнe посетe, нису откривене неправилности у раду надзираног субјекта, те истом нису достављани дописи са препорукама.</w:t>
      </w:r>
    </w:p>
    <w:p w14:paraId="78A86346">
      <w:pPr>
        <w:tabs>
          <w:tab w:val="left" w:pos="1122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Активности усмерене ка превентивном деловању из области комуналне делатности огледале су се у давању стручних и практичних савета и препорука.</w:t>
      </w:r>
    </w:p>
    <w:p w14:paraId="76845952">
      <w:pPr>
        <w:tabs>
          <w:tab w:val="left" w:pos="1122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Комунална инспекција није имала ниједан захтев за стручну и саветодавну посету од стране привредних субјеката</w:t>
      </w:r>
    </w:p>
    <w:p w14:paraId="7B8468A1">
      <w:pPr>
        <w:tabs>
          <w:tab w:val="left" w:pos="1122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Комуналној инспекцији у 2025. години ниједан надзирани субјекат није доставио податке о самоконтроли.</w:t>
      </w:r>
    </w:p>
    <w:p w14:paraId="2BBA76C4">
      <w:pPr>
        <w:spacing w:after="0" w:line="240" w:lineRule="auto"/>
        <w:rPr>
          <w:rFonts w:ascii="Arial" w:hAnsi="Arial" w:eastAsia="Arial" w:cs="Arial"/>
          <w:b/>
          <w:sz w:val="24"/>
        </w:rPr>
      </w:pPr>
    </w:p>
    <w:p w14:paraId="5D412F42">
      <w:pPr>
        <w:spacing w:after="0" w:line="240" w:lineRule="auto"/>
        <w:rPr>
          <w:rFonts w:ascii="Arial" w:hAnsi="Arial" w:eastAsia="Arial" w:cs="Arial"/>
          <w:sz w:val="24"/>
        </w:rPr>
      </w:pPr>
    </w:p>
    <w:p w14:paraId="41CC1FB9">
      <w:pPr>
        <w:numPr>
          <w:ilvl w:val="0"/>
          <w:numId w:val="4"/>
        </w:numPr>
        <w:tabs>
          <w:tab w:val="left" w:pos="1037"/>
        </w:tabs>
        <w:spacing w:after="0" w:line="240" w:lineRule="auto"/>
        <w:ind w:left="140" w:right="160" w:firstLine="669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Ниво усклађености пословања и поступања надзираних субјеката са законом и другим прописом, који се мери помоћу контролних листи.</w:t>
      </w:r>
    </w:p>
    <w:p w14:paraId="6F31560A">
      <w:pPr>
        <w:tabs>
          <w:tab w:val="left" w:pos="1037"/>
        </w:tabs>
        <w:spacing w:after="0" w:line="240" w:lineRule="auto"/>
        <w:ind w:left="809" w:right="160"/>
        <w:rPr>
          <w:rFonts w:ascii="Arial" w:hAnsi="Arial" w:eastAsia="Arial" w:cs="Arial"/>
          <w:b/>
          <w:sz w:val="24"/>
        </w:rPr>
      </w:pPr>
    </w:p>
    <w:p w14:paraId="6B6BE225">
      <w:pPr>
        <w:spacing w:after="0" w:line="240" w:lineRule="auto"/>
        <w:rPr>
          <w:rFonts w:ascii="Arial" w:hAnsi="Arial" w:eastAsia="Arial" w:cs="Arial"/>
          <w:b/>
          <w:sz w:val="24"/>
        </w:rPr>
      </w:pPr>
    </w:p>
    <w:p w14:paraId="4EB51EA9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Контролне листе за одређене области надзора су објављене на сајту Општине Ражањ, :</w:t>
      </w:r>
      <w:r>
        <w:rPr>
          <w:rFonts w:ascii="Calibri" w:hAnsi="Calibri" w:eastAsia="Calibri" w:cs="Calibri"/>
          <w:sz w:val="20"/>
        </w:rPr>
        <w:t xml:space="preserve"> </w:t>
      </w:r>
      <w:r>
        <w:fldChar w:fldCharType="begin"/>
      </w:r>
      <w:r>
        <w:instrText xml:space="preserve"> HYPERLINK "https://razanj.ls.gov.rs/" \h </w:instrText>
      </w:r>
      <w:r>
        <w:fldChar w:fldCharType="separate"/>
      </w:r>
      <w:r>
        <w:rPr>
          <w:rFonts w:ascii="Arial" w:hAnsi="Arial" w:eastAsia="Arial" w:cs="Arial"/>
          <w:color w:val="0563C1"/>
          <w:sz w:val="24"/>
          <w:u w:val="single"/>
        </w:rPr>
        <w:t>https://razanj.ls.gov.rs</w:t>
      </w:r>
      <w:r>
        <w:rPr>
          <w:rFonts w:ascii="Arial" w:hAnsi="Arial" w:eastAsia="Arial" w:cs="Arial"/>
          <w:color w:val="0563C1"/>
          <w:sz w:val="24"/>
          <w:u w:val="single"/>
        </w:rPr>
        <w:fldChar w:fldCharType="end"/>
      </w:r>
      <w:r>
        <w:rPr>
          <w:rFonts w:ascii="Arial" w:hAnsi="Arial" w:eastAsia="Arial" w:cs="Arial"/>
          <w:b/>
          <w:sz w:val="24"/>
        </w:rPr>
        <w:t>.</w:t>
      </w:r>
    </w:p>
    <w:p w14:paraId="2F4025FA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Сви редовни инспекцијски надзори (22) су вршени са контролним листама у складу са чл.14 став 1.Закона о инспекцијском надзору.</w:t>
      </w:r>
    </w:p>
    <w:p w14:paraId="46CFA457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поступку контроле утврђено је да је ниво усклађености поступања са прописима а који се мери контролним листама задовољавајући.</w:t>
      </w:r>
    </w:p>
    <w:p w14:paraId="4BECBDD6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Током 2025. године настављен је континуитет у контролама правних субјеката а и њихово пословање је управним мерама доведено у висок ниво усклађености са законом. </w:t>
      </w:r>
    </w:p>
    <w:p w14:paraId="387C401C">
      <w:pPr>
        <w:spacing w:after="0"/>
        <w:ind w:left="140" w:right="160" w:firstLine="665"/>
        <w:jc w:val="both"/>
        <w:rPr>
          <w:rFonts w:ascii="Calibri" w:hAnsi="Calibri" w:eastAsia="Calibri" w:cs="Calibri"/>
          <w:sz w:val="20"/>
        </w:rPr>
      </w:pPr>
      <w:r>
        <w:rPr>
          <w:rFonts w:ascii="Arial" w:hAnsi="Arial" w:eastAsia="Arial" w:cs="Arial"/>
          <w:sz w:val="24"/>
        </w:rPr>
        <w:t>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надзору. Надзираним субјектима је слато обавештење, осим када  се радило о непознатим субјектима и из разлога када би обавештење умањило остварење циља, да се докази не би уништили и сакрили ( чл. 17. став 4 Закона о инспекцијском надзору)</w:t>
      </w:r>
      <w:r>
        <w:rPr>
          <w:rFonts w:ascii="Calibri" w:hAnsi="Calibri" w:eastAsia="Calibri" w:cs="Calibri"/>
          <w:sz w:val="20"/>
        </w:rPr>
        <w:t>.</w:t>
      </w:r>
    </w:p>
    <w:p w14:paraId="629802A0">
      <w:pPr>
        <w:spacing w:after="0" w:line="240" w:lineRule="auto"/>
        <w:rPr>
          <w:rFonts w:ascii="Arial" w:hAnsi="Arial" w:eastAsia="Arial" w:cs="Arial"/>
          <w:sz w:val="24"/>
        </w:rPr>
      </w:pPr>
    </w:p>
    <w:p w14:paraId="325BB971">
      <w:pPr>
        <w:spacing w:after="0" w:line="240" w:lineRule="auto"/>
        <w:rPr>
          <w:rFonts w:ascii="Arial" w:hAnsi="Arial" w:eastAsia="Arial" w:cs="Arial"/>
          <w:sz w:val="24"/>
        </w:rPr>
      </w:pPr>
    </w:p>
    <w:p w14:paraId="40F537F3">
      <w:pPr>
        <w:numPr>
          <w:ilvl w:val="0"/>
          <w:numId w:val="5"/>
        </w:numPr>
        <w:tabs>
          <w:tab w:val="left" w:pos="1125"/>
        </w:tabs>
        <w:spacing w:after="0" w:line="240" w:lineRule="auto"/>
        <w:ind w:left="140" w:right="160" w:firstLine="669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Број откривених и отклоњених или битно умањених насталих штетних последица по законом заштићена добра, права и интересе (корективно деловање инспекције)</w:t>
      </w:r>
    </w:p>
    <w:p w14:paraId="75009C0A">
      <w:pPr>
        <w:tabs>
          <w:tab w:val="left" w:pos="1125"/>
        </w:tabs>
        <w:spacing w:after="0" w:line="240" w:lineRule="auto"/>
        <w:ind w:left="809" w:right="160"/>
        <w:jc w:val="both"/>
        <w:rPr>
          <w:rFonts w:ascii="Arial" w:hAnsi="Arial" w:eastAsia="Arial" w:cs="Arial"/>
          <w:b/>
          <w:sz w:val="24"/>
        </w:rPr>
      </w:pPr>
    </w:p>
    <w:p w14:paraId="52FC6589">
      <w:pPr>
        <w:spacing w:after="0" w:line="240" w:lineRule="auto"/>
        <w:rPr>
          <w:rFonts w:ascii="Arial" w:hAnsi="Arial" w:eastAsia="Arial" w:cs="Arial"/>
          <w:b/>
          <w:sz w:val="24"/>
        </w:rPr>
      </w:pPr>
    </w:p>
    <w:p w14:paraId="296F0670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Комунална инспекција поступала је у складу са својим правима, дужностима и овлашћењима у којима је на основу утврђеног чињеничног стања наложила укупно 14 корективних мера за отклањање уочених незаконитости.</w:t>
      </w:r>
    </w:p>
    <w:p w14:paraId="2E84C5FD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2025-ој години није било примедби на записник од стране надзираних субјеката.</w:t>
      </w:r>
    </w:p>
    <w:p w14:paraId="1819FAC6">
      <w:pPr>
        <w:spacing w:after="0" w:line="240" w:lineRule="auto"/>
        <w:rPr>
          <w:rFonts w:ascii="Arial" w:hAnsi="Arial" w:eastAsia="Arial" w:cs="Arial"/>
          <w:sz w:val="24"/>
        </w:rPr>
      </w:pPr>
    </w:p>
    <w:p w14:paraId="65250060">
      <w:pPr>
        <w:spacing w:after="0" w:line="240" w:lineRule="auto"/>
        <w:rPr>
          <w:rFonts w:ascii="Arial" w:hAnsi="Arial" w:eastAsia="Arial" w:cs="Arial"/>
          <w:sz w:val="24"/>
        </w:rPr>
      </w:pPr>
    </w:p>
    <w:p w14:paraId="6C1594BD">
      <w:pPr>
        <w:numPr>
          <w:ilvl w:val="0"/>
          <w:numId w:val="6"/>
        </w:numPr>
        <w:tabs>
          <w:tab w:val="left" w:pos="1040"/>
        </w:tabs>
        <w:spacing w:after="0" w:line="240" w:lineRule="auto"/>
        <w:ind w:left="1040" w:hanging="2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Број утврђених нерегистрованих субјеката и мерама спроведеним према њима</w:t>
      </w:r>
    </w:p>
    <w:p w14:paraId="4DD10416">
      <w:pPr>
        <w:tabs>
          <w:tab w:val="left" w:pos="1040"/>
        </w:tabs>
        <w:spacing w:after="0" w:line="240" w:lineRule="auto"/>
        <w:ind w:left="1040"/>
        <w:rPr>
          <w:rFonts w:ascii="Arial" w:hAnsi="Arial" w:eastAsia="Arial" w:cs="Arial"/>
          <w:b/>
          <w:sz w:val="24"/>
        </w:rPr>
      </w:pPr>
    </w:p>
    <w:p w14:paraId="78C2DE61">
      <w:pPr>
        <w:tabs>
          <w:tab w:val="left" w:pos="1040"/>
        </w:tabs>
        <w:spacing w:after="0" w:line="240" w:lineRule="auto"/>
        <w:ind w:left="104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2025-ој години није откривен ниједан нерегистрован субјекат.</w:t>
      </w:r>
    </w:p>
    <w:p w14:paraId="04DC7C16">
      <w:pPr>
        <w:spacing w:after="0" w:line="240" w:lineRule="auto"/>
        <w:rPr>
          <w:rFonts w:ascii="Arial" w:hAnsi="Arial" w:eastAsia="Arial" w:cs="Arial"/>
          <w:sz w:val="24"/>
        </w:rPr>
      </w:pPr>
    </w:p>
    <w:p w14:paraId="3A11F51F">
      <w:pPr>
        <w:spacing w:after="0" w:line="240" w:lineRule="auto"/>
        <w:rPr>
          <w:rFonts w:ascii="Arial" w:hAnsi="Arial" w:eastAsia="Arial" w:cs="Arial"/>
          <w:sz w:val="24"/>
        </w:rPr>
      </w:pPr>
    </w:p>
    <w:p w14:paraId="56C976A7">
      <w:pPr>
        <w:numPr>
          <w:ilvl w:val="0"/>
          <w:numId w:val="7"/>
        </w:numPr>
        <w:tabs>
          <w:tab w:val="left" w:pos="1060"/>
        </w:tabs>
        <w:spacing w:after="0" w:line="240" w:lineRule="auto"/>
        <w:ind w:left="1060" w:hanging="25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 xml:space="preserve">Мере предузете ради уједначавања праксе инспекцијског надзора и њиховом дејству </w:t>
      </w:r>
    </w:p>
    <w:p w14:paraId="150C03FC">
      <w:pPr>
        <w:tabs>
          <w:tab w:val="left" w:pos="1060"/>
        </w:tabs>
        <w:spacing w:after="0" w:line="240" w:lineRule="auto"/>
        <w:jc w:val="both"/>
        <w:rPr>
          <w:rFonts w:ascii="Arial" w:hAnsi="Arial" w:eastAsia="Arial" w:cs="Arial"/>
          <w:sz w:val="24"/>
        </w:rPr>
      </w:pPr>
    </w:p>
    <w:p w14:paraId="563FD37D">
      <w:pPr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складу са Законом о инспекцијском надзору, у циљу уједначавања рада комунална инспекција у надзорима је користила контролне листе, које се налазе на сајту Општине Ражањ и доступне су свим оператерима за потребе самоконтроле.</w:t>
      </w:r>
    </w:p>
    <w:p w14:paraId="5A19BEED">
      <w:pPr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Комунална инспекција је користила идентичне мере у истим случајевима како би се постигла правичност и уједначеност у раду. </w:t>
      </w:r>
    </w:p>
    <w:p w14:paraId="5480041C">
      <w:pPr>
        <w:spacing w:after="0" w:line="240" w:lineRule="auto"/>
        <w:ind w:right="160"/>
        <w:jc w:val="both"/>
        <w:rPr>
          <w:rFonts w:ascii="Arial" w:hAnsi="Arial" w:eastAsia="Arial" w:cs="Arial"/>
          <w:sz w:val="24"/>
        </w:rPr>
      </w:pPr>
    </w:p>
    <w:p w14:paraId="42E06EDD">
      <w:pPr>
        <w:numPr>
          <w:ilvl w:val="0"/>
          <w:numId w:val="8"/>
        </w:numPr>
        <w:tabs>
          <w:tab w:val="left" w:pos="1040"/>
        </w:tabs>
        <w:spacing w:after="0" w:line="240" w:lineRule="auto"/>
        <w:ind w:left="1040" w:hanging="2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Остварење плана и ваљаности планирања инспекцијског надзора</w:t>
      </w:r>
    </w:p>
    <w:p w14:paraId="0EB3538F">
      <w:pPr>
        <w:tabs>
          <w:tab w:val="left" w:pos="1040"/>
        </w:tabs>
        <w:spacing w:after="0" w:line="240" w:lineRule="auto"/>
        <w:ind w:left="1040"/>
        <w:rPr>
          <w:rFonts w:ascii="Arial" w:hAnsi="Arial" w:eastAsia="Arial" w:cs="Arial"/>
          <w:b/>
          <w:sz w:val="24"/>
        </w:rPr>
      </w:pPr>
    </w:p>
    <w:p w14:paraId="7082BE6F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Редовни инспекцијски прегледи вршени су према планираној динамици и без одступања од термина предвиђених Годишњим планом инспекцијског надзора који је објављен на сајту Општине Ражањ.</w:t>
      </w:r>
    </w:p>
    <w:p w14:paraId="43187AE2">
      <w:pPr>
        <w:spacing w:after="0"/>
        <w:ind w:left="140" w:right="160" w:firstLine="723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Инспекцијски план редовних надзора је извршен 100,00,% у односу на број планираних надзора. </w:t>
      </w:r>
    </w:p>
    <w:p w14:paraId="7049C21F">
      <w:pPr>
        <w:numPr>
          <w:ilvl w:val="0"/>
          <w:numId w:val="9"/>
        </w:numPr>
        <w:tabs>
          <w:tab w:val="left" w:pos="1043"/>
        </w:tabs>
        <w:spacing w:after="0"/>
        <w:ind w:left="140" w:right="160" w:firstLine="669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складу са наведеним планом инспекцијског надзора, инспектори су поред редовних, обавили и 32 ванредна инспекцијска надзора: 11 по служнебој дужности и 21 по захтеву странке.</w:t>
      </w:r>
    </w:p>
    <w:p w14:paraId="44AA3932">
      <w:pPr>
        <w:spacing w:after="0"/>
        <w:ind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Однос редовног и ванредног надзора: 60,37% :39,63%.</w:t>
      </w:r>
    </w:p>
    <w:p w14:paraId="23856BD8">
      <w:pPr>
        <w:spacing w:after="0"/>
        <w:ind w:left="140" w:right="160" w:firstLine="58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Допунских налога у извештајном периоду није било.</w:t>
      </w:r>
    </w:p>
    <w:p w14:paraId="32F84020">
      <w:pPr>
        <w:spacing w:after="0"/>
        <w:ind w:left="140" w:right="160" w:firstLine="580"/>
        <w:jc w:val="both"/>
        <w:rPr>
          <w:rFonts w:ascii="Arial" w:hAnsi="Arial" w:eastAsia="Arial" w:cs="Arial"/>
          <w:sz w:val="24"/>
        </w:rPr>
      </w:pPr>
    </w:p>
    <w:p w14:paraId="168AD576">
      <w:pPr>
        <w:tabs>
          <w:tab w:val="left" w:pos="1040"/>
        </w:tabs>
        <w:spacing w:after="0" w:line="240" w:lineRule="auto"/>
        <w:ind w:left="1040"/>
        <w:jc w:val="both"/>
        <w:rPr>
          <w:rFonts w:ascii="Arial" w:hAnsi="Arial" w:eastAsia="Arial" w:cs="Arial"/>
          <w:b/>
          <w:sz w:val="24"/>
        </w:rPr>
      </w:pPr>
    </w:p>
    <w:p w14:paraId="41AC06DD">
      <w:pPr>
        <w:spacing w:after="0" w:line="240" w:lineRule="auto"/>
        <w:rPr>
          <w:rFonts w:ascii="Arial" w:hAnsi="Arial" w:eastAsia="Arial" w:cs="Arial"/>
          <w:sz w:val="24"/>
        </w:rPr>
      </w:pPr>
    </w:p>
    <w:p w14:paraId="4DE7DDAB">
      <w:pPr>
        <w:spacing w:after="0" w:line="240" w:lineRule="auto"/>
        <w:rPr>
          <w:rFonts w:ascii="Arial" w:hAnsi="Arial" w:eastAsia="Arial" w:cs="Arial"/>
          <w:sz w:val="24"/>
        </w:rPr>
      </w:pPr>
    </w:p>
    <w:p w14:paraId="2199BD66">
      <w:pPr>
        <w:numPr>
          <w:ilvl w:val="0"/>
          <w:numId w:val="10"/>
        </w:numPr>
        <w:tabs>
          <w:tab w:val="left" w:pos="1040"/>
        </w:tabs>
        <w:spacing w:after="0" w:line="240" w:lineRule="auto"/>
        <w:ind w:left="360" w:hanging="360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Ниво координације инспекцијског надзора</w:t>
      </w:r>
    </w:p>
    <w:p w14:paraId="5D787470">
      <w:pPr>
        <w:tabs>
          <w:tab w:val="left" w:pos="1040"/>
        </w:tabs>
        <w:spacing w:after="0"/>
        <w:ind w:left="1040"/>
        <w:rPr>
          <w:rFonts w:ascii="Arial" w:hAnsi="Arial" w:eastAsia="Arial" w:cs="Arial"/>
          <w:sz w:val="24"/>
        </w:rPr>
      </w:pPr>
    </w:p>
    <w:p w14:paraId="0F9FB54B">
      <w:pPr>
        <w:spacing w:after="0"/>
        <w:ind w:left="140" w:right="160" w:firstLine="58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Како би се постигла правилна и ефикасна примена закона, остварена је континуирана сарадња са Комисијом за координацију инспекцијског надзора са којом су се размењивале информације о раду. </w:t>
      </w:r>
    </w:p>
    <w:p w14:paraId="42EFE130">
      <w:pPr>
        <w:spacing w:after="0"/>
        <w:ind w:left="140" w:right="160" w:firstLine="580"/>
        <w:jc w:val="both"/>
        <w:rPr>
          <w:rFonts w:ascii="Arial" w:hAnsi="Arial" w:eastAsia="Arial" w:cs="Arial"/>
          <w:sz w:val="24"/>
        </w:rPr>
      </w:pPr>
    </w:p>
    <w:p w14:paraId="14EB9A78">
      <w:pPr>
        <w:numPr>
          <w:ilvl w:val="0"/>
          <w:numId w:val="11"/>
        </w:numPr>
        <w:tabs>
          <w:tab w:val="left" w:pos="1040"/>
        </w:tabs>
        <w:spacing w:after="0" w:line="240" w:lineRule="auto"/>
        <w:ind w:left="1040" w:hanging="231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Материјални, технички и кадровски ресурси које је инспекција користила</w:t>
      </w:r>
    </w:p>
    <w:p w14:paraId="3F525741">
      <w:pPr>
        <w:tabs>
          <w:tab w:val="left" w:pos="1040"/>
        </w:tabs>
        <w:spacing w:after="0"/>
        <w:jc w:val="both"/>
        <w:rPr>
          <w:rFonts w:ascii="Arial" w:hAnsi="Arial" w:eastAsia="Arial" w:cs="Arial"/>
          <w:b/>
          <w:sz w:val="24"/>
        </w:rPr>
      </w:pPr>
    </w:p>
    <w:p w14:paraId="3F78C494">
      <w:pPr>
        <w:tabs>
          <w:tab w:val="left" w:pos="1040"/>
        </w:tabs>
        <w:spacing w:after="0"/>
        <w:ind w:firstLine="809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Одсек за инспекцијске послове има два  комуналнална инспектора, један  са пола радног времена а други са целим радним временом..</w:t>
      </w:r>
    </w:p>
    <w:p w14:paraId="3F308C33">
      <w:pPr>
        <w:tabs>
          <w:tab w:val="left" w:pos="1040"/>
        </w:tabs>
        <w:spacing w:after="0"/>
        <w:ind w:firstLine="809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Материјалне и техничке ресурсе које комунална инспекција користи су: једно возило за све инспекцијске службе, рачунаре, штампаче, лап-топ, фото апарат, камера, мобилни телефони.</w:t>
      </w:r>
    </w:p>
    <w:p w14:paraId="4679F48F">
      <w:pPr>
        <w:tabs>
          <w:tab w:val="left" w:pos="460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поступцима инспекцијског надзора инспектори нису користили повећана материјална средства.</w:t>
      </w:r>
    </w:p>
    <w:p w14:paraId="137397C2">
      <w:pPr>
        <w:tabs>
          <w:tab w:val="left" w:pos="460"/>
        </w:tabs>
        <w:spacing w:after="0"/>
        <w:ind w:right="160" w:firstLine="72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sz w:val="24"/>
        </w:rPr>
        <w:t>Комунални инспектори су на основу решења и одлука  учествовали у раду Пројектног тима за пружање стручне и саветодавне помоћи улагачу – инвеститору, у Комисији за израду Плана коришћења средстава буџетског фонда заштите животне средине општине Ражањ и радној групи за припрему локалног плана управљања отпадом на територији општине Ражањ.</w:t>
      </w:r>
    </w:p>
    <w:p w14:paraId="6E0F9664">
      <w:pPr>
        <w:spacing w:after="0" w:line="240" w:lineRule="auto"/>
        <w:rPr>
          <w:rFonts w:ascii="Arial" w:hAnsi="Arial" w:eastAsia="Arial" w:cs="Arial"/>
          <w:sz w:val="24"/>
        </w:rPr>
      </w:pPr>
    </w:p>
    <w:p w14:paraId="36673021">
      <w:pPr>
        <w:spacing w:after="0" w:line="240" w:lineRule="auto"/>
        <w:rPr>
          <w:rFonts w:ascii="Arial" w:hAnsi="Arial" w:eastAsia="Arial" w:cs="Arial"/>
          <w:sz w:val="24"/>
        </w:rPr>
      </w:pPr>
    </w:p>
    <w:p w14:paraId="0D345A6C">
      <w:pPr>
        <w:numPr>
          <w:ilvl w:val="0"/>
          <w:numId w:val="12"/>
        </w:numPr>
        <w:tabs>
          <w:tab w:val="left" w:pos="1140"/>
        </w:tabs>
        <w:spacing w:after="0" w:line="240" w:lineRule="auto"/>
        <w:ind w:left="1140" w:hanging="3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Придржавање рокова прописаних за поступање инспекције</w:t>
      </w:r>
    </w:p>
    <w:p w14:paraId="53668A7F">
      <w:pPr>
        <w:tabs>
          <w:tab w:val="left" w:pos="1140"/>
        </w:tabs>
        <w:spacing w:after="0" w:line="240" w:lineRule="auto"/>
        <w:ind w:left="1140"/>
        <w:rPr>
          <w:rFonts w:ascii="Arial" w:hAnsi="Arial" w:eastAsia="Arial" w:cs="Arial"/>
          <w:b/>
          <w:sz w:val="24"/>
        </w:rPr>
      </w:pPr>
    </w:p>
    <w:p w14:paraId="5515CDD5">
      <w:pPr>
        <w:spacing w:after="0" w:line="240" w:lineRule="auto"/>
        <w:rPr>
          <w:rFonts w:ascii="Arial" w:hAnsi="Arial" w:eastAsia="Arial" w:cs="Arial"/>
          <w:sz w:val="24"/>
        </w:rPr>
      </w:pPr>
    </w:p>
    <w:p w14:paraId="4615E527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Комунални инспектори, у 2025. години, су се придржавали рокова прописаних Законом о инспекцијском надзору и Законом о општем управном поступку.</w:t>
      </w:r>
    </w:p>
    <w:p w14:paraId="75341E98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7145C045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5D52F53F">
      <w:pPr>
        <w:spacing w:after="0" w:line="261" w:lineRule="auto"/>
        <w:rPr>
          <w:rFonts w:ascii="Arial" w:hAnsi="Arial" w:eastAsia="Arial" w:cs="Arial"/>
          <w:sz w:val="24"/>
        </w:rPr>
      </w:pPr>
    </w:p>
    <w:p w14:paraId="32018720">
      <w:pPr>
        <w:numPr>
          <w:ilvl w:val="0"/>
          <w:numId w:val="13"/>
        </w:numPr>
        <w:tabs>
          <w:tab w:val="left" w:pos="1140"/>
        </w:tabs>
        <w:spacing w:after="0" w:line="240" w:lineRule="auto"/>
        <w:ind w:left="1140" w:hanging="3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Законитости управних аката донетих у инспекцијском надзору</w:t>
      </w:r>
    </w:p>
    <w:p w14:paraId="4070EB04">
      <w:pPr>
        <w:tabs>
          <w:tab w:val="left" w:pos="1140"/>
        </w:tabs>
        <w:spacing w:after="0" w:line="240" w:lineRule="auto"/>
        <w:ind w:firstLine="720"/>
        <w:jc w:val="both"/>
        <w:rPr>
          <w:rFonts w:ascii="Arial" w:hAnsi="Arial" w:eastAsia="Arial" w:cs="Arial"/>
          <w:b/>
          <w:sz w:val="24"/>
        </w:rPr>
      </w:pPr>
    </w:p>
    <w:p w14:paraId="5028C936"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 w14:paraId="38ADCA49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току 2025. године је бил</w:t>
      </w:r>
      <w:r>
        <w:rPr>
          <w:rFonts w:hint="default" w:ascii="Arial" w:hAnsi="Arial" w:eastAsia="Arial" w:cs="Arial"/>
          <w:sz w:val="24"/>
          <w:lang w:val="sr-Latn-RS"/>
        </w:rPr>
        <w:t xml:space="preserve">a </w:t>
      </w:r>
      <w:r>
        <w:rPr>
          <w:rFonts w:hint="default" w:ascii="Arial" w:hAnsi="Arial" w:eastAsia="Arial" w:cs="Arial"/>
          <w:sz w:val="24"/>
          <w:lang w:val="sr-Cyrl-RS"/>
        </w:rPr>
        <w:t xml:space="preserve">једна </w:t>
      </w:r>
      <w:r>
        <w:rPr>
          <w:rFonts w:ascii="Arial" w:hAnsi="Arial" w:eastAsia="Arial" w:cs="Arial"/>
          <w:sz w:val="24"/>
        </w:rPr>
        <w:t>поднет</w:t>
      </w:r>
      <w:r>
        <w:rPr>
          <w:rFonts w:ascii="Arial" w:hAnsi="Arial" w:eastAsia="Arial" w:cs="Arial"/>
          <w:sz w:val="24"/>
          <w:lang w:val="sr-Cyrl-RS"/>
        </w:rPr>
        <w:t>а</w:t>
      </w:r>
      <w:r>
        <w:rPr>
          <w:rFonts w:ascii="Arial" w:hAnsi="Arial" w:eastAsia="Arial" w:cs="Arial"/>
          <w:sz w:val="24"/>
        </w:rPr>
        <w:t xml:space="preserve"> жалб</w:t>
      </w:r>
      <w:r>
        <w:rPr>
          <w:rFonts w:ascii="Arial" w:hAnsi="Arial" w:eastAsia="Arial" w:cs="Arial"/>
          <w:sz w:val="24"/>
          <w:lang w:val="sr-Cyrl-RS"/>
        </w:rPr>
        <w:t>а</w:t>
      </w:r>
      <w:r>
        <w:rPr>
          <w:rFonts w:ascii="Arial" w:hAnsi="Arial" w:eastAsia="Arial" w:cs="Arial"/>
          <w:sz w:val="24"/>
        </w:rPr>
        <w:t xml:space="preserve"> на акта донета од стране Комуналне инспекције, Одсека за инспекцијске послове, Општинске управе општине Ражањ.</w:t>
      </w:r>
      <w:bookmarkStart w:id="0" w:name="_GoBack"/>
      <w:bookmarkEnd w:id="0"/>
    </w:p>
    <w:p w14:paraId="57344C90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09EF5F72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3568CA50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</w:p>
    <w:p w14:paraId="19B21E99">
      <w:pPr>
        <w:spacing w:after="0" w:line="262" w:lineRule="auto"/>
        <w:jc w:val="both"/>
        <w:rPr>
          <w:rFonts w:ascii="Arial" w:hAnsi="Arial" w:eastAsia="Arial" w:cs="Arial"/>
          <w:sz w:val="24"/>
        </w:rPr>
      </w:pPr>
    </w:p>
    <w:p w14:paraId="0190285B">
      <w:pPr>
        <w:numPr>
          <w:ilvl w:val="0"/>
          <w:numId w:val="14"/>
        </w:numPr>
        <w:tabs>
          <w:tab w:val="left" w:pos="1140"/>
        </w:tabs>
        <w:spacing w:after="0" w:line="240" w:lineRule="auto"/>
        <w:ind w:left="1140" w:hanging="3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Поступање у решавању притужби на рад инспекције</w:t>
      </w:r>
    </w:p>
    <w:p w14:paraId="5EAB0755">
      <w:pPr>
        <w:tabs>
          <w:tab w:val="left" w:pos="1140"/>
        </w:tabs>
        <w:spacing w:after="0" w:line="240" w:lineRule="auto"/>
        <w:ind w:left="809"/>
        <w:rPr>
          <w:rFonts w:ascii="Arial" w:hAnsi="Arial" w:eastAsia="Arial" w:cs="Arial"/>
          <w:b/>
          <w:sz w:val="24"/>
        </w:rPr>
      </w:pPr>
    </w:p>
    <w:p w14:paraId="15EEB8C0">
      <w:pPr>
        <w:spacing w:after="0"/>
        <w:ind w:left="140" w:right="160" w:firstLine="665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току 2025. године није било поднетих притужби на рад и захтева за изузеће комуналног инспектора.</w:t>
      </w:r>
    </w:p>
    <w:p w14:paraId="220D4F43">
      <w:pPr>
        <w:tabs>
          <w:tab w:val="left" w:pos="1140"/>
        </w:tabs>
        <w:spacing w:after="0" w:line="240" w:lineRule="auto"/>
        <w:ind w:left="809"/>
        <w:rPr>
          <w:rFonts w:ascii="Arial" w:hAnsi="Arial" w:eastAsia="Arial" w:cs="Arial"/>
          <w:b/>
          <w:sz w:val="24"/>
        </w:rPr>
      </w:pPr>
    </w:p>
    <w:p w14:paraId="128FEE42">
      <w:pPr>
        <w:spacing w:after="0" w:line="240" w:lineRule="auto"/>
        <w:rPr>
          <w:rFonts w:ascii="Arial" w:hAnsi="Arial" w:eastAsia="Arial" w:cs="Arial"/>
          <w:sz w:val="24"/>
        </w:rPr>
      </w:pPr>
    </w:p>
    <w:p w14:paraId="3BD8F868">
      <w:pPr>
        <w:numPr>
          <w:ilvl w:val="0"/>
          <w:numId w:val="15"/>
        </w:numPr>
        <w:tabs>
          <w:tab w:val="left" w:pos="1140"/>
        </w:tabs>
        <w:spacing w:after="0" w:line="240" w:lineRule="auto"/>
        <w:ind w:left="1140" w:hanging="3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Обуке и други облици стручног усавршавања инспектора</w:t>
      </w:r>
    </w:p>
    <w:p w14:paraId="5C0196BB">
      <w:pPr>
        <w:tabs>
          <w:tab w:val="left" w:pos="1140"/>
        </w:tabs>
        <w:spacing w:after="0" w:line="240" w:lineRule="auto"/>
        <w:ind w:left="1140"/>
        <w:rPr>
          <w:rFonts w:ascii="Arial" w:hAnsi="Arial" w:eastAsia="Arial" w:cs="Arial"/>
          <w:b/>
          <w:sz w:val="24"/>
        </w:rPr>
      </w:pPr>
    </w:p>
    <w:p w14:paraId="5273FF11">
      <w:pPr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2025. години комунални инспектори су активно учествовали на он-лајн обукама које је организовала Стална конференција градова и општина, Национална академија за јавну управу (НАЈУ) и НАЛЕД.</w:t>
      </w:r>
    </w:p>
    <w:p w14:paraId="66BBC0EF">
      <w:pPr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</w:p>
    <w:p w14:paraId="4021D322">
      <w:pPr>
        <w:spacing w:after="0" w:line="240" w:lineRule="auto"/>
        <w:rPr>
          <w:rFonts w:ascii="Arial" w:hAnsi="Arial" w:eastAsia="Arial" w:cs="Arial"/>
          <w:sz w:val="24"/>
        </w:rPr>
      </w:pPr>
    </w:p>
    <w:p w14:paraId="4D8238A6">
      <w:pPr>
        <w:spacing w:after="0" w:line="240" w:lineRule="auto"/>
        <w:rPr>
          <w:rFonts w:ascii="Arial" w:hAnsi="Arial" w:eastAsia="Arial" w:cs="Arial"/>
          <w:sz w:val="24"/>
        </w:rPr>
      </w:pPr>
    </w:p>
    <w:p w14:paraId="35D520CC">
      <w:pPr>
        <w:numPr>
          <w:ilvl w:val="0"/>
          <w:numId w:val="16"/>
        </w:numPr>
        <w:tabs>
          <w:tab w:val="left" w:pos="1140"/>
        </w:tabs>
        <w:spacing w:after="0" w:line="240" w:lineRule="auto"/>
        <w:ind w:left="1140" w:hanging="332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Инцијативе за измене и допуне закона и других прописа</w:t>
      </w:r>
    </w:p>
    <w:p w14:paraId="0289D0DE">
      <w:pPr>
        <w:tabs>
          <w:tab w:val="left" w:pos="1140"/>
        </w:tabs>
        <w:spacing w:after="0" w:line="240" w:lineRule="auto"/>
        <w:rPr>
          <w:rFonts w:ascii="Arial" w:hAnsi="Arial" w:eastAsia="Arial" w:cs="Arial"/>
          <w:b/>
          <w:sz w:val="24"/>
        </w:rPr>
      </w:pPr>
    </w:p>
    <w:p w14:paraId="53BA5F04">
      <w:pPr>
        <w:spacing w:after="0" w:line="240" w:lineRule="auto"/>
        <w:ind w:left="120" w:firstLine="60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У 2025. години није било иницијативе за измене и допуне закона и других прописа.</w:t>
      </w:r>
    </w:p>
    <w:p w14:paraId="12D9C61E">
      <w:pPr>
        <w:spacing w:after="0" w:line="240" w:lineRule="auto"/>
        <w:ind w:left="120" w:firstLine="600"/>
        <w:jc w:val="both"/>
        <w:rPr>
          <w:rFonts w:ascii="Arial" w:hAnsi="Arial" w:eastAsia="Arial" w:cs="Arial"/>
          <w:sz w:val="24"/>
        </w:rPr>
      </w:pPr>
    </w:p>
    <w:p w14:paraId="1D30B33E">
      <w:pPr>
        <w:spacing w:after="0" w:line="240" w:lineRule="auto"/>
        <w:rPr>
          <w:rFonts w:ascii="Arial" w:hAnsi="Arial" w:eastAsia="Arial" w:cs="Arial"/>
          <w:sz w:val="24"/>
        </w:rPr>
      </w:pPr>
    </w:p>
    <w:p w14:paraId="1E6956AE">
      <w:pPr>
        <w:numPr>
          <w:ilvl w:val="0"/>
          <w:numId w:val="17"/>
        </w:numPr>
        <w:tabs>
          <w:tab w:val="left" w:pos="1145"/>
        </w:tabs>
        <w:spacing w:after="0" w:line="240" w:lineRule="auto"/>
        <w:ind w:left="140" w:right="160" w:firstLine="669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>Мере и провере преузете у циљу потпуности и ажурности података информационом систему</w:t>
      </w:r>
    </w:p>
    <w:p w14:paraId="7CF00B8A">
      <w:pPr>
        <w:tabs>
          <w:tab w:val="left" w:pos="1145"/>
        </w:tabs>
        <w:spacing w:after="0" w:line="240" w:lineRule="auto"/>
        <w:ind w:left="809" w:right="160"/>
        <w:rPr>
          <w:rFonts w:ascii="Arial" w:hAnsi="Arial" w:eastAsia="Arial" w:cs="Arial"/>
          <w:b/>
          <w:sz w:val="24"/>
        </w:rPr>
      </w:pPr>
    </w:p>
    <w:p w14:paraId="414D03BC">
      <w:pPr>
        <w:tabs>
          <w:tab w:val="left" w:pos="1145"/>
        </w:tabs>
        <w:spacing w:after="0"/>
        <w:ind w:right="160" w:firstLine="809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Комунална инспекција општине Ражањ, ажурира податке на општинском сајту у вези примене закона и одлука из области комуналне делатности  и врши редовно ажурирање контролних листи. </w:t>
      </w:r>
    </w:p>
    <w:p w14:paraId="04984512">
      <w:pPr>
        <w:tabs>
          <w:tab w:val="left" w:pos="1145"/>
        </w:tabs>
        <w:spacing w:after="0" w:line="240" w:lineRule="auto"/>
        <w:ind w:left="809" w:right="160"/>
        <w:rPr>
          <w:rFonts w:ascii="Arial" w:hAnsi="Arial" w:eastAsia="Arial" w:cs="Arial"/>
          <w:sz w:val="24"/>
        </w:rPr>
      </w:pPr>
    </w:p>
    <w:p w14:paraId="72851D36">
      <w:pPr>
        <w:numPr>
          <w:ilvl w:val="0"/>
          <w:numId w:val="18"/>
        </w:numPr>
        <w:tabs>
          <w:tab w:val="left" w:pos="1145"/>
        </w:tabs>
        <w:spacing w:after="0" w:line="240" w:lineRule="auto"/>
        <w:ind w:left="809" w:right="160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 xml:space="preserve">Стање у области извршавања поверених послова </w:t>
      </w:r>
    </w:p>
    <w:p w14:paraId="7F665E0D">
      <w:pPr>
        <w:spacing w:after="0" w:line="264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ab/>
      </w:r>
      <w:r>
        <w:rPr>
          <w:rFonts w:ascii="Arial" w:hAnsi="Arial" w:eastAsia="Arial" w:cs="Arial"/>
          <w:b/>
          <w:sz w:val="24"/>
        </w:rPr>
        <w:t>/</w:t>
      </w:r>
    </w:p>
    <w:p w14:paraId="318864DB">
      <w:pPr>
        <w:numPr>
          <w:ilvl w:val="0"/>
          <w:numId w:val="19"/>
        </w:numPr>
        <w:tabs>
          <w:tab w:val="left" w:pos="1140"/>
        </w:tabs>
        <w:spacing w:after="0" w:line="240" w:lineRule="auto"/>
        <w:ind w:left="1140" w:hanging="331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Исходи поступања правосудних органа</w:t>
      </w:r>
    </w:p>
    <w:p w14:paraId="2A1F1FF5">
      <w:pPr>
        <w:spacing w:after="0" w:line="240" w:lineRule="auto"/>
        <w:rPr>
          <w:rFonts w:ascii="Arial" w:hAnsi="Arial" w:eastAsia="Arial" w:cs="Arial"/>
          <w:sz w:val="24"/>
        </w:rPr>
      </w:pPr>
    </w:p>
    <w:p w14:paraId="603EA202">
      <w:pPr>
        <w:tabs>
          <w:tab w:val="left" w:pos="1036"/>
        </w:tabs>
        <w:spacing w:after="0"/>
        <w:ind w:right="160" w:firstLine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У 2025-ој години комунална инспекција је издала </w:t>
      </w:r>
      <w:r>
        <w:rPr>
          <w:rFonts w:ascii="Arial" w:hAnsi="Arial" w:eastAsia="Arial" w:cs="Arial"/>
          <w:b/>
          <w:sz w:val="24"/>
        </w:rPr>
        <w:t>два</w:t>
      </w:r>
      <w:r>
        <w:rPr>
          <w:rFonts w:ascii="Arial" w:hAnsi="Arial" w:eastAsia="Arial" w:cs="Arial"/>
          <w:sz w:val="24"/>
        </w:rPr>
        <w:t xml:space="preserve"> прекршајна налога, није било захтевa за покретање прекршајног поступка, привредног преступа и кривичне пријаве.</w:t>
      </w:r>
    </w:p>
    <w:p w14:paraId="5C0AEC06">
      <w:pPr>
        <w:tabs>
          <w:tab w:val="left" w:pos="2235"/>
        </w:tabs>
        <w:spacing w:after="0" w:line="240" w:lineRule="auto"/>
        <w:ind w:firstLine="720"/>
        <w:jc w:val="center"/>
        <w:rPr>
          <w:rFonts w:ascii="Arial" w:hAnsi="Arial" w:eastAsia="Arial" w:cs="Arial"/>
          <w:sz w:val="24"/>
        </w:rPr>
      </w:pPr>
    </w:p>
    <w:p w14:paraId="5D8AE996">
      <w:pPr>
        <w:tabs>
          <w:tab w:val="left" w:pos="2235"/>
        </w:tabs>
        <w:spacing w:after="0" w:line="240" w:lineRule="auto"/>
        <w:ind w:firstLine="720"/>
        <w:jc w:val="center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                                                                                         Комунална инспекција </w:t>
      </w:r>
    </w:p>
    <w:p w14:paraId="224CA0F0">
      <w:pPr>
        <w:spacing w:after="0" w:line="240" w:lineRule="auto"/>
        <w:ind w:right="160"/>
        <w:jc w:val="center"/>
        <w:rPr>
          <w:rFonts w:ascii="Arial" w:hAnsi="Arial" w:eastAsia="Arial" w:cs="Arial"/>
          <w:b/>
          <w:sz w:val="21"/>
        </w:rPr>
      </w:pPr>
      <w:r>
        <w:rPr>
          <w:rFonts w:ascii="Arial" w:hAnsi="Arial" w:eastAsia="Arial" w:cs="Arial"/>
          <w:sz w:val="24"/>
        </w:rPr>
        <w:t xml:space="preserve">        </w:t>
      </w: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2268E"/>
    <w:multiLevelType w:val="multilevel"/>
    <w:tmpl w:val="0872268E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A936891"/>
    <w:multiLevelType w:val="multilevel"/>
    <w:tmpl w:val="0A93689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7BE1271"/>
    <w:multiLevelType w:val="multilevel"/>
    <w:tmpl w:val="17BE127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B383F22"/>
    <w:multiLevelType w:val="multilevel"/>
    <w:tmpl w:val="2B383F2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C3414FB"/>
    <w:multiLevelType w:val="multilevel"/>
    <w:tmpl w:val="2C3414F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4BD0664"/>
    <w:multiLevelType w:val="multilevel"/>
    <w:tmpl w:val="34BD066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4DE6511"/>
    <w:multiLevelType w:val="multilevel"/>
    <w:tmpl w:val="34DE651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8FF5780"/>
    <w:multiLevelType w:val="multilevel"/>
    <w:tmpl w:val="38FF578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BB266F7"/>
    <w:multiLevelType w:val="multilevel"/>
    <w:tmpl w:val="3BB266F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10C2ADD"/>
    <w:multiLevelType w:val="multilevel"/>
    <w:tmpl w:val="410C2ADD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16910A9"/>
    <w:multiLevelType w:val="multilevel"/>
    <w:tmpl w:val="416910A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A0906D0"/>
    <w:multiLevelType w:val="multilevel"/>
    <w:tmpl w:val="4A0906D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42C58B2"/>
    <w:multiLevelType w:val="multilevel"/>
    <w:tmpl w:val="542C58B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B5C31D9"/>
    <w:multiLevelType w:val="multilevel"/>
    <w:tmpl w:val="5B5C31D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CA45921"/>
    <w:multiLevelType w:val="multilevel"/>
    <w:tmpl w:val="5CA4592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3E34AAF"/>
    <w:multiLevelType w:val="multilevel"/>
    <w:tmpl w:val="63E34AAF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5B46A6F"/>
    <w:multiLevelType w:val="multilevel"/>
    <w:tmpl w:val="65B46A6F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7572370"/>
    <w:multiLevelType w:val="multilevel"/>
    <w:tmpl w:val="7757237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D8B233C"/>
    <w:multiLevelType w:val="multilevel"/>
    <w:tmpl w:val="7D8B233C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8"/>
  </w:num>
  <w:num w:numId="7">
    <w:abstractNumId w:val="10"/>
  </w:num>
  <w:num w:numId="8">
    <w:abstractNumId w:val="6"/>
  </w:num>
  <w:num w:numId="9">
    <w:abstractNumId w:val="9"/>
  </w:num>
  <w:num w:numId="10">
    <w:abstractNumId w:val="16"/>
  </w:num>
  <w:num w:numId="11">
    <w:abstractNumId w:val="7"/>
  </w:num>
  <w:num w:numId="12">
    <w:abstractNumId w:val="4"/>
  </w:num>
  <w:num w:numId="13">
    <w:abstractNumId w:val="2"/>
  </w:num>
  <w:num w:numId="14">
    <w:abstractNumId w:val="11"/>
  </w:num>
  <w:num w:numId="15">
    <w:abstractNumId w:val="15"/>
  </w:num>
  <w:num w:numId="16">
    <w:abstractNumId w:val="12"/>
  </w:num>
  <w:num w:numId="17">
    <w:abstractNumId w:val="5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B766F"/>
    <w:rsid w:val="002301B8"/>
    <w:rsid w:val="0039497D"/>
    <w:rsid w:val="00415D24"/>
    <w:rsid w:val="004B766F"/>
    <w:rsid w:val="004F0707"/>
    <w:rsid w:val="0054377B"/>
    <w:rsid w:val="005C3591"/>
    <w:rsid w:val="006C041A"/>
    <w:rsid w:val="009259E3"/>
    <w:rsid w:val="00AA267A"/>
    <w:rsid w:val="00CB1C3A"/>
    <w:rsid w:val="00D329BF"/>
    <w:rsid w:val="0E53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2137</Words>
  <Characters>12187</Characters>
  <Lines>101</Lines>
  <Paragraphs>28</Paragraphs>
  <TotalTime>216</TotalTime>
  <ScaleCrop>false</ScaleCrop>
  <LinksUpToDate>false</LinksUpToDate>
  <CharactersWithSpaces>14296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2026-02-02T13:51:00Z</dcterms:created>
  <dc:creator>Korisnik</dc:creator>
  <cp:lastModifiedBy>Korisnik</cp:lastModifiedBy>
  <cp:lastPrinted>2026-02-02T14:03:00Z</cp:lastPrinted>
  <dcterms:modified xsi:type="dcterms:W3CDTF">2026-02-05T12:52:10Z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209B19A1A1BF4AE7B4222ECC67FB76F9_12</vt:lpwstr>
  </property>
</Properties>
</file>